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   </w:t>
      </w:r>
      <w:r w:rsidDel="00000000" w:rsidR="00000000" w:rsidRPr="00000000">
        <w:rPr>
          <w:b w:val="1"/>
          <w:rtl w:val="0"/>
        </w:rPr>
        <w:t xml:space="preserve">        Stations of the Cross 2025-2026</w:t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Week of February 23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K-2</w:t>
      </w:r>
      <w:r w:rsidDel="00000000" w:rsidR="00000000" w:rsidRPr="00000000">
        <w:rPr>
          <w:rtl w:val="0"/>
        </w:rPr>
        <w:t xml:space="preserve"> in cafeteria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3-5 in cafeteria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6-8 in church (Wednesday, 2/25 at 2:00)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Week of March 2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K-2 in church (Wednesday, 3/4 at 2:00)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3-5 in cafeteria 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6-8 in cafeteria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Week of March 9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K-2 in cafeteria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3-5 in church (Wednesday, 3/11 at 1:45)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6-8 in cafeteria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Week of March 16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Stations by Homeroom or MS Religion Classes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School Chapel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Outside Stations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Classroom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Week of March 23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Stations by Homeroom or MS Religion Classes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School Chapel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Outside Stations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Classroom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Pod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Week of March 30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Wednesday, 4/1-Living Stations-St. Brigid Sanctuary-10 AM-Saint Families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